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48E1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15D8EF39"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w:t>
      </w:r>
      <w:r w:rsidR="00E2650D">
        <w:rPr>
          <w:rFonts w:asciiTheme="minorEastAsia" w:hAnsiTheme="minorEastAsia" w:cs="HGｺﾞｼｯｸM" w:hint="eastAsia"/>
          <w:sz w:val="24"/>
          <w:szCs w:val="24"/>
        </w:rPr>
        <w:t>4</w:t>
      </w:r>
      <w:r w:rsidRPr="005623F9">
        <w:rPr>
          <w:rFonts w:asciiTheme="minorEastAsia" w:hAnsiTheme="minorEastAsia" w:cs="HGｺﾞｼｯｸM"/>
          <w:sz w:val="24"/>
          <w:szCs w:val="24"/>
        </w:rPr>
        <w:t>日(</w:t>
      </w:r>
      <w:r w:rsidR="00E2650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w:t>
      </w:r>
      <w:r w:rsidR="009E481E">
        <w:rPr>
          <w:rFonts w:asciiTheme="minorEastAsia" w:hAnsiTheme="minorEastAsia" w:cs="HGｺﾞｼｯｸM" w:hint="eastAsia"/>
          <w:sz w:val="24"/>
          <w:szCs w:val="24"/>
        </w:rPr>
        <w:t>４</w:t>
      </w:r>
      <w:r w:rsidRPr="005623F9">
        <w:rPr>
          <w:rFonts w:asciiTheme="minorEastAsia" w:hAnsiTheme="minorEastAsia" w:cs="HGｺﾞｼｯｸM"/>
          <w:sz w:val="24"/>
          <w:szCs w:val="24"/>
        </w:rPr>
        <w:t>時</w:t>
      </w:r>
      <w:r w:rsidR="009E481E">
        <w:rPr>
          <w:rFonts w:asciiTheme="minorEastAsia" w:hAnsiTheme="minorEastAsia" w:cs="HGｺﾞｼｯｸM" w:hint="eastAsia"/>
          <w:sz w:val="24"/>
          <w:szCs w:val="24"/>
        </w:rPr>
        <w:t>40</w:t>
      </w:r>
      <w:r w:rsidRPr="005623F9">
        <w:rPr>
          <w:rFonts w:asciiTheme="minorEastAsia" w:hAnsiTheme="minorEastAsia" w:cs="HGｺﾞｼｯｸM"/>
          <w:sz w:val="24"/>
          <w:szCs w:val="24"/>
        </w:rPr>
        <w:t>分</w:t>
      </w:r>
    </w:p>
    <w:p w14:paraId="00FC5A2F" w14:textId="781BEAEE"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9E481E">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9E481E">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9E481E">
        <w:rPr>
          <w:rFonts w:asciiTheme="minorEastAsia" w:hAnsiTheme="minorEastAsia" w:cs="HGｺﾞｼｯｸM" w:hint="eastAsia"/>
          <w:sz w:val="24"/>
          <w:szCs w:val="24"/>
        </w:rPr>
        <w:t>火</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w:t>
      </w:r>
      <w:r w:rsidR="009E481E">
        <w:rPr>
          <w:rFonts w:asciiTheme="minorEastAsia" w:hAnsiTheme="minorEastAsia" w:cs="HGｺﾞｼｯｸM" w:hint="eastAsia"/>
          <w:sz w:val="24"/>
          <w:szCs w:val="24"/>
        </w:rPr>
        <w:t>４</w:t>
      </w:r>
      <w:r w:rsidR="00390443" w:rsidRPr="00390443">
        <w:rPr>
          <w:rFonts w:asciiTheme="minorEastAsia" w:hAnsiTheme="minorEastAsia" w:cs="HGｺﾞｼｯｸM" w:hint="eastAsia"/>
          <w:sz w:val="24"/>
          <w:szCs w:val="24"/>
        </w:rPr>
        <w:t>時</w:t>
      </w:r>
      <w:r w:rsidR="009E481E">
        <w:rPr>
          <w:rFonts w:asciiTheme="minorEastAsia" w:hAnsiTheme="minorEastAsia" w:cs="HGｺﾞｼｯｸM" w:hint="eastAsia"/>
          <w:sz w:val="24"/>
          <w:szCs w:val="24"/>
        </w:rPr>
        <w:t>40</w:t>
      </w:r>
      <w:r w:rsidR="00390443" w:rsidRPr="00390443">
        <w:rPr>
          <w:rFonts w:asciiTheme="minorEastAsia" w:hAnsiTheme="minorEastAsia" w:cs="HGｺﾞｼｯｸM" w:hint="eastAsia"/>
          <w:sz w:val="24"/>
          <w:szCs w:val="24"/>
        </w:rPr>
        <w:t>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3B31985A" w14:textId="77777777" w:rsidR="00F66300" w:rsidRDefault="00F66300" w:rsidP="005623F9">
      <w:pPr>
        <w:rPr>
          <w:rFonts w:asciiTheme="minorEastAsia" w:hAnsiTheme="minorEastAsia"/>
          <w:sz w:val="24"/>
          <w:szCs w:val="24"/>
        </w:rPr>
      </w:pPr>
    </w:p>
    <w:p w14:paraId="3E5B26C6" w14:textId="4C462CCD"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218396F0"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9E481E">
        <w:rPr>
          <w:rFonts w:asciiTheme="minorEastAsia" w:eastAsiaTheme="minorEastAsia" w:hAnsiTheme="minorEastAsia" w:hint="eastAsia"/>
        </w:rPr>
        <w:t>宇和島東</w:t>
      </w:r>
      <w:r w:rsidRPr="00B87C68">
        <w:rPr>
          <w:rFonts w:asciiTheme="minorEastAsia" w:eastAsiaTheme="minorEastAsia" w:hAnsiTheme="minorEastAsia" w:hint="eastAsia"/>
        </w:rPr>
        <w:t>高等学校長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643D9E">
      <w:pPr>
        <w:pStyle w:val="Default"/>
        <w:spacing w:line="360" w:lineRule="auto"/>
        <w:ind w:firstLineChars="1850" w:firstLine="4602"/>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8F415" w14:textId="77777777" w:rsidR="00CF2D28" w:rsidRDefault="00CF2D28" w:rsidP="00DF7D62">
      <w:r>
        <w:separator/>
      </w:r>
    </w:p>
  </w:endnote>
  <w:endnote w:type="continuationSeparator" w:id="0">
    <w:p w14:paraId="7733E33B" w14:textId="77777777" w:rsidR="00CF2D28" w:rsidRDefault="00CF2D28"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8389" w14:textId="77777777" w:rsidR="00CF2D28" w:rsidRDefault="00CF2D28" w:rsidP="00DF7D62">
      <w:r>
        <w:separator/>
      </w:r>
    </w:p>
  </w:footnote>
  <w:footnote w:type="continuationSeparator" w:id="0">
    <w:p w14:paraId="571C3369" w14:textId="77777777" w:rsidR="00CF2D28" w:rsidRDefault="00CF2D28"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50D60"/>
    <w:rsid w:val="000D1FB9"/>
    <w:rsid w:val="001A07B4"/>
    <w:rsid w:val="001B099F"/>
    <w:rsid w:val="001E4F72"/>
    <w:rsid w:val="00236A95"/>
    <w:rsid w:val="0033709F"/>
    <w:rsid w:val="00390443"/>
    <w:rsid w:val="00392E13"/>
    <w:rsid w:val="004431CF"/>
    <w:rsid w:val="00452F58"/>
    <w:rsid w:val="00485A57"/>
    <w:rsid w:val="004C6D59"/>
    <w:rsid w:val="004D0E1B"/>
    <w:rsid w:val="0051511D"/>
    <w:rsid w:val="00535B74"/>
    <w:rsid w:val="005623F9"/>
    <w:rsid w:val="005A2DBF"/>
    <w:rsid w:val="00643D9E"/>
    <w:rsid w:val="006A5AF7"/>
    <w:rsid w:val="006C25BA"/>
    <w:rsid w:val="0071057D"/>
    <w:rsid w:val="00806CC7"/>
    <w:rsid w:val="00822400"/>
    <w:rsid w:val="0087423D"/>
    <w:rsid w:val="00935FAC"/>
    <w:rsid w:val="009A7292"/>
    <w:rsid w:val="009C3427"/>
    <w:rsid w:val="009C7C0C"/>
    <w:rsid w:val="009E481E"/>
    <w:rsid w:val="00A5597E"/>
    <w:rsid w:val="00B12FA2"/>
    <w:rsid w:val="00B63749"/>
    <w:rsid w:val="00B87C68"/>
    <w:rsid w:val="00C75669"/>
    <w:rsid w:val="00CA3880"/>
    <w:rsid w:val="00CF2D28"/>
    <w:rsid w:val="00D2157F"/>
    <w:rsid w:val="00D7382D"/>
    <w:rsid w:val="00DF7D62"/>
    <w:rsid w:val="00E1035A"/>
    <w:rsid w:val="00E2650D"/>
    <w:rsid w:val="00E6464C"/>
    <w:rsid w:val="00E65624"/>
    <w:rsid w:val="00E80C2C"/>
    <w:rsid w:val="00E965A5"/>
    <w:rsid w:val="00EB37BC"/>
    <w:rsid w:val="00F12CED"/>
    <w:rsid w:val="00F3577A"/>
    <w:rsid w:val="00F42FF7"/>
    <w:rsid w:val="00F66300"/>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3</Pages>
  <Words>260</Words>
  <Characters>1487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井関 佑輔</cp:lastModifiedBy>
  <cp:revision>25</cp:revision>
  <cp:lastPrinted>2026-01-13T04:08:00Z</cp:lastPrinted>
  <dcterms:created xsi:type="dcterms:W3CDTF">2015-06-03T06:00:00Z</dcterms:created>
  <dcterms:modified xsi:type="dcterms:W3CDTF">2026-01-19T05:37:00Z</dcterms:modified>
</cp:coreProperties>
</file>